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7AE7E486"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581CB3">
        <w:rPr>
          <w:noProof w:val="0"/>
          <w:sz w:val="24"/>
          <w:szCs w:val="24"/>
        </w:rPr>
        <w:t>3</w:t>
      </w:r>
      <w:r>
        <w:rPr>
          <w:noProof w:val="0"/>
          <w:sz w:val="24"/>
          <w:szCs w:val="24"/>
        </w:rPr>
        <w:t>-e</w:t>
      </w:r>
      <w:r w:rsidR="00CD4C7B" w:rsidRPr="00B266B0">
        <w:rPr>
          <w:bCs/>
          <w:noProof w:val="0"/>
          <w:sz w:val="24"/>
          <w:szCs w:val="24"/>
        </w:rPr>
        <w:tab/>
      </w:r>
      <w:r w:rsidR="000D7BAF" w:rsidRPr="000D7BAF">
        <w:rPr>
          <w:bCs/>
          <w:noProof w:val="0"/>
          <w:sz w:val="24"/>
          <w:szCs w:val="24"/>
        </w:rPr>
        <w:t>R3-213895</w:t>
      </w:r>
    </w:p>
    <w:p w14:paraId="65FEAD77" w14:textId="4A5CA846"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581CB3">
        <w:rPr>
          <w:rFonts w:cs="Arial"/>
          <w:sz w:val="24"/>
          <w:szCs w:val="24"/>
          <w:lang w:val="en-US"/>
        </w:rPr>
        <w:t>16</w:t>
      </w:r>
      <w:r w:rsidR="00581CB3" w:rsidRPr="000804F0">
        <w:rPr>
          <w:rFonts w:cs="Arial"/>
          <w:sz w:val="24"/>
          <w:szCs w:val="24"/>
          <w:lang w:val="en-US"/>
        </w:rPr>
        <w:t xml:space="preserve">– </w:t>
      </w:r>
      <w:r w:rsidR="00581CB3">
        <w:rPr>
          <w:rFonts w:cs="Arial"/>
          <w:sz w:val="24"/>
          <w:szCs w:val="24"/>
          <w:lang w:val="en-US"/>
        </w:rPr>
        <w:t>26 August</w:t>
      </w:r>
      <w:r w:rsidR="00581CB3"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6213BB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AD1420">
        <w:rPr>
          <w:rFonts w:cs="Arial"/>
          <w:b/>
          <w:bCs/>
          <w:sz w:val="24"/>
          <w:lang w:val="en-US" w:eastAsia="ja-JP"/>
        </w:rPr>
        <w:t>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7D5DF32D"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45681B" w:rsidRPr="0045681B">
        <w:rPr>
          <w:rFonts w:ascii="Arial" w:hAnsi="Arial" w:cs="Arial"/>
          <w:b/>
          <w:bCs/>
          <w:sz w:val="24"/>
        </w:rPr>
        <w:t xml:space="preserve">Standards Impacts </w:t>
      </w:r>
      <w:r w:rsidR="0045681B">
        <w:rPr>
          <w:rFonts w:ascii="Arial" w:hAnsi="Arial" w:cs="Arial"/>
          <w:b/>
          <w:bCs/>
          <w:sz w:val="24"/>
        </w:rPr>
        <w:t xml:space="preserve">for the </w:t>
      </w:r>
      <w:r w:rsidR="00F24A62">
        <w:rPr>
          <w:rFonts w:ascii="Arial" w:hAnsi="Arial" w:cs="Arial"/>
          <w:b/>
          <w:bCs/>
          <w:sz w:val="24"/>
        </w:rPr>
        <w:t xml:space="preserve">AI/ML </w:t>
      </w:r>
      <w:r w:rsidR="005F78B1">
        <w:rPr>
          <w:rFonts w:ascii="Arial" w:hAnsi="Arial" w:cs="Arial"/>
          <w:b/>
          <w:bCs/>
          <w:sz w:val="24"/>
        </w:rPr>
        <w:t>Mobility</w:t>
      </w:r>
      <w:r w:rsidR="00F55464">
        <w:rPr>
          <w:rFonts w:ascii="Arial" w:hAnsi="Arial" w:cs="Arial"/>
          <w:b/>
          <w:bCs/>
          <w:sz w:val="24"/>
        </w:rPr>
        <w:t xml:space="preserve"> Use Case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C47A00D" w14:textId="77777777" w:rsidR="00F55464" w:rsidRDefault="00F55464" w:rsidP="00F55464">
      <w:r>
        <w:t xml:space="preserve">In RAN3 #112-e, the following agreements were made: </w:t>
      </w:r>
    </w:p>
    <w:p w14:paraId="42D3FA59" w14:textId="77777777" w:rsidR="00F55464" w:rsidRPr="0032780E" w:rsidRDefault="00F55464" w:rsidP="00F55464">
      <w:pPr>
        <w:rPr>
          <w:rFonts w:ascii="Calibri" w:hAnsi="Calibri" w:cs="Calibri"/>
          <w:color w:val="00B050"/>
          <w:sz w:val="16"/>
          <w:szCs w:val="16"/>
        </w:rPr>
      </w:pPr>
      <w:r w:rsidRPr="0032780E">
        <w:rPr>
          <w:rFonts w:ascii="Calibri" w:hAnsi="Calibri" w:cs="Calibri"/>
          <w:color w:val="00B050"/>
          <w:sz w:val="16"/>
          <w:szCs w:val="16"/>
        </w:rPr>
        <w:t>Progress the prioritized use cases on energy saving, load balancing, traffic steering/mobility optimization, i.e. at least by identifying their impact on the specifications, before considering any new use case.</w:t>
      </w:r>
    </w:p>
    <w:p w14:paraId="59380A30" w14:textId="77777777" w:rsidR="00F55464" w:rsidRDefault="00F55464" w:rsidP="00F55464">
      <w:pPr>
        <w:rPr>
          <w:rFonts w:ascii="Calibri" w:hAnsi="Calibri" w:cs="Calibri"/>
          <w:color w:val="00B050"/>
          <w:sz w:val="16"/>
          <w:szCs w:val="16"/>
        </w:rPr>
      </w:pPr>
      <w:r>
        <w:rPr>
          <w:rFonts w:ascii="Calibri" w:hAnsi="Calibri" w:cs="Calibri"/>
          <w:color w:val="00B050"/>
          <w:sz w:val="16"/>
          <w:szCs w:val="16"/>
        </w:rPr>
        <w:t>Where ML functionality resides within the current RAN architecture, depends on deployment and on the specific use cases</w:t>
      </w:r>
    </w:p>
    <w:p w14:paraId="55EBB5D1" w14:textId="77777777" w:rsidR="00F55464" w:rsidRPr="00563DFE" w:rsidRDefault="00F55464" w:rsidP="00F55464">
      <w:r>
        <w:t xml:space="preserve">It was also discussed that the following need to be investigated:  </w:t>
      </w:r>
    </w:p>
    <w:p w14:paraId="11212C29" w14:textId="18F96CBA" w:rsidR="00F55464" w:rsidRDefault="005F78B1" w:rsidP="00F55464">
      <w:pPr>
        <w:rPr>
          <w:rFonts w:ascii="Calibri" w:hAnsi="Calibri" w:cs="Calibri"/>
          <w:i/>
          <w:iCs/>
          <w:color w:val="FF0000"/>
          <w:sz w:val="16"/>
          <w:szCs w:val="16"/>
        </w:rPr>
      </w:pPr>
      <w:r>
        <w:rPr>
          <w:rFonts w:ascii="Calibri" w:eastAsia="SimSun" w:hAnsi="Calibri" w:cs="Calibri" w:hint="eastAsia"/>
          <w:i/>
          <w:iCs/>
          <w:color w:val="FF0000"/>
          <w:sz w:val="16"/>
          <w:szCs w:val="16"/>
        </w:rPr>
        <w:t xml:space="preserve">- </w:t>
      </w:r>
      <w:r>
        <w:rPr>
          <w:rFonts w:ascii="Calibri" w:hAnsi="Calibri" w:cs="Calibri"/>
          <w:i/>
          <w:iCs/>
          <w:color w:val="FF0000"/>
          <w:sz w:val="16"/>
          <w:szCs w:val="16"/>
        </w:rPr>
        <w:t xml:space="preserve">The detailed standard impacts for mobility optimization should continue to discuss at next meeting. </w:t>
      </w:r>
    </w:p>
    <w:p w14:paraId="4860E0D2" w14:textId="732FECB3" w:rsidR="00CD4C7B" w:rsidRPr="004F56C7" w:rsidRDefault="00F55464" w:rsidP="004F56C7">
      <w:pPr>
        <w:widowControl w:val="0"/>
      </w:pPr>
      <w:r>
        <w:t xml:space="preserve">In this contribution, we focus on the use case of </w:t>
      </w:r>
      <w:r w:rsidR="005F78B1">
        <w:t xml:space="preserve">Mobility Optimization </w:t>
      </w:r>
      <w:r>
        <w:t xml:space="preserve">and we discuss standardization impacts to support AI/ML </w:t>
      </w:r>
      <w:r w:rsidR="004F56C7">
        <w:t xml:space="preserve">for </w:t>
      </w:r>
      <w:r w:rsidR="005F78B1">
        <w:t>mobility optimization</w:t>
      </w:r>
      <w:r>
        <w:t xml:space="preserve">. </w:t>
      </w:r>
      <w:r w:rsidR="006D5EC5">
        <w:t xml:space="preserve"> </w:t>
      </w:r>
      <w:r>
        <w:t xml:space="preserve"> </w:t>
      </w:r>
    </w:p>
    <w:p w14:paraId="3FD62271" w14:textId="6DAA3E51" w:rsidR="00BE7F3F" w:rsidRPr="00890FF0" w:rsidRDefault="00CD4C7B" w:rsidP="00890FF0">
      <w:pPr>
        <w:pStyle w:val="Heading1"/>
      </w:pPr>
      <w:r w:rsidRPr="006E13D1">
        <w:t>2</w:t>
      </w:r>
      <w:r w:rsidRPr="006E13D1">
        <w:tab/>
      </w:r>
      <w:r w:rsidR="005F2F03">
        <w:t>AI/</w:t>
      </w:r>
      <w:r w:rsidR="009D6B1C">
        <w:t>ML Mobility Optimization</w:t>
      </w:r>
    </w:p>
    <w:p w14:paraId="0078F04D" w14:textId="3AA771A5" w:rsidR="00586C37" w:rsidRDefault="00586C37" w:rsidP="00F53002">
      <w:pPr>
        <w:pStyle w:val="00BodyText"/>
        <w:spacing w:after="0"/>
        <w:rPr>
          <w:rFonts w:ascii="Times New Roman" w:hAnsi="Times New Roman"/>
          <w:sz w:val="20"/>
          <w:lang w:val="en-GB"/>
        </w:rPr>
      </w:pPr>
    </w:p>
    <w:p w14:paraId="4964AE86" w14:textId="3976DA23" w:rsidR="009E427E" w:rsidRDefault="00826BFE" w:rsidP="00F53002">
      <w:pPr>
        <w:pStyle w:val="00BodyText"/>
        <w:spacing w:after="0"/>
        <w:rPr>
          <w:rFonts w:ascii="Times New Roman" w:hAnsi="Times New Roman"/>
          <w:sz w:val="20"/>
          <w:lang w:val="en-GB"/>
        </w:rPr>
      </w:pPr>
      <w:r>
        <w:rPr>
          <w:rFonts w:ascii="Times New Roman" w:hAnsi="Times New Roman"/>
          <w:sz w:val="20"/>
          <w:lang w:val="en-GB"/>
        </w:rPr>
        <w:t xml:space="preserve">In this contribution we discuss </w:t>
      </w:r>
      <w:r w:rsidR="009D6B1C">
        <w:rPr>
          <w:rFonts w:ascii="Times New Roman" w:hAnsi="Times New Roman"/>
          <w:sz w:val="20"/>
          <w:lang w:val="en-GB"/>
        </w:rPr>
        <w:t xml:space="preserve">standardization impacts for </w:t>
      </w:r>
      <w:r>
        <w:rPr>
          <w:rFonts w:ascii="Times New Roman" w:hAnsi="Times New Roman"/>
          <w:sz w:val="20"/>
          <w:lang w:val="en-GB"/>
        </w:rPr>
        <w:t xml:space="preserve">distributed ML </w:t>
      </w:r>
      <w:r w:rsidR="009D6B1C">
        <w:rPr>
          <w:rFonts w:ascii="Times New Roman" w:hAnsi="Times New Roman"/>
          <w:sz w:val="20"/>
          <w:lang w:val="en-GB"/>
        </w:rPr>
        <w:t xml:space="preserve">Mobility Optimization in the RAN. We consider that the ML functionality is located entirely in the gNB. </w:t>
      </w:r>
      <w:r w:rsidR="009E427E">
        <w:rPr>
          <w:rFonts w:ascii="Times New Roman" w:hAnsi="Times New Roman"/>
          <w:sz w:val="20"/>
          <w:lang w:val="en-GB"/>
        </w:rPr>
        <w:t xml:space="preserve">In case of split architectures, ML Mobility Optimization should be placed in the gNB-CU. However, if mobility is allowed to optimize beam operations an ML Inference Component at the gNB-DU may optimize beam-related operations </w:t>
      </w:r>
      <w:r w:rsidR="0070473A">
        <w:rPr>
          <w:rFonts w:ascii="Times New Roman" w:hAnsi="Times New Roman"/>
          <w:sz w:val="20"/>
          <w:lang w:val="en-GB"/>
        </w:rPr>
        <w:t xml:space="preserve">needed </w:t>
      </w:r>
      <w:r w:rsidR="0070473A">
        <w:rPr>
          <w:rFonts w:ascii="Times New Roman" w:hAnsi="Times New Roman"/>
          <w:sz w:val="20"/>
        </w:rPr>
        <w:t>for the</w:t>
      </w:r>
      <w:r w:rsidR="009E427E">
        <w:rPr>
          <w:rFonts w:ascii="Times New Roman" w:hAnsi="Times New Roman"/>
          <w:sz w:val="20"/>
          <w:lang w:val="en-GB"/>
        </w:rPr>
        <w:t xml:space="preserve"> mobility.</w:t>
      </w:r>
    </w:p>
    <w:p w14:paraId="1DFC8A5D" w14:textId="77777777" w:rsidR="009E427E" w:rsidRDefault="009E427E" w:rsidP="00F53002">
      <w:pPr>
        <w:pStyle w:val="00BodyText"/>
        <w:spacing w:after="0"/>
        <w:rPr>
          <w:rFonts w:ascii="Times New Roman" w:hAnsi="Times New Roman"/>
          <w:sz w:val="20"/>
          <w:lang w:val="en-GB"/>
        </w:rPr>
      </w:pPr>
    </w:p>
    <w:p w14:paraId="7342D662" w14:textId="55323B8D" w:rsidR="009E427E" w:rsidRPr="009E427E" w:rsidRDefault="009E427E" w:rsidP="00F53002">
      <w:pPr>
        <w:pStyle w:val="00BodyText"/>
        <w:spacing w:after="0"/>
        <w:rPr>
          <w:rFonts w:ascii="Times New Roman" w:hAnsi="Times New Roman"/>
          <w:b/>
          <w:bCs/>
          <w:sz w:val="20"/>
          <w:lang w:val="en-GB"/>
        </w:rPr>
      </w:pPr>
      <w:r w:rsidRPr="009E427E">
        <w:rPr>
          <w:rFonts w:ascii="Times New Roman" w:hAnsi="Times New Roman"/>
          <w:b/>
          <w:bCs/>
          <w:sz w:val="20"/>
          <w:lang w:val="en-GB"/>
        </w:rPr>
        <w:t>Proposal</w:t>
      </w:r>
      <w:r w:rsidR="00ED4C94">
        <w:rPr>
          <w:rFonts w:ascii="Times New Roman" w:hAnsi="Times New Roman"/>
          <w:b/>
          <w:bCs/>
          <w:sz w:val="20"/>
          <w:lang w:val="en-GB"/>
        </w:rPr>
        <w:t xml:space="preserve"> 1</w:t>
      </w:r>
      <w:r w:rsidRPr="009E427E">
        <w:rPr>
          <w:rFonts w:ascii="Times New Roman" w:hAnsi="Times New Roman"/>
          <w:b/>
          <w:bCs/>
          <w:sz w:val="20"/>
          <w:lang w:val="en-GB"/>
        </w:rPr>
        <w:t xml:space="preserve">: AI/ML Mobility Optimization </w:t>
      </w:r>
      <w:r w:rsidR="0070473A">
        <w:rPr>
          <w:rFonts w:ascii="Times New Roman" w:hAnsi="Times New Roman"/>
          <w:b/>
          <w:bCs/>
          <w:sz w:val="20"/>
          <w:lang w:val="en-GB"/>
        </w:rPr>
        <w:t>can be</w:t>
      </w:r>
      <w:r w:rsidRPr="009E427E">
        <w:rPr>
          <w:rFonts w:ascii="Times New Roman" w:hAnsi="Times New Roman"/>
          <w:b/>
          <w:bCs/>
          <w:sz w:val="20"/>
          <w:lang w:val="en-GB"/>
        </w:rPr>
        <w:t xml:space="preserve"> executed in the </w:t>
      </w:r>
      <w:r w:rsidR="0070473A">
        <w:rPr>
          <w:rFonts w:ascii="Times New Roman" w:hAnsi="Times New Roman"/>
          <w:b/>
          <w:bCs/>
          <w:sz w:val="20"/>
          <w:lang w:val="en-GB"/>
        </w:rPr>
        <w:t>gNB</w:t>
      </w:r>
      <w:r w:rsidR="00BF6EB6">
        <w:rPr>
          <w:rFonts w:ascii="Times New Roman" w:hAnsi="Times New Roman"/>
          <w:b/>
          <w:bCs/>
          <w:sz w:val="20"/>
          <w:lang w:val="en-GB"/>
        </w:rPr>
        <w:t xml:space="preserve">. In case </w:t>
      </w:r>
      <w:r w:rsidR="0070473A">
        <w:rPr>
          <w:rFonts w:ascii="Times New Roman" w:hAnsi="Times New Roman"/>
          <w:b/>
          <w:bCs/>
          <w:sz w:val="20"/>
          <w:lang w:val="en-GB"/>
        </w:rPr>
        <w:t>of split architectures</w:t>
      </w:r>
      <w:r w:rsidR="00BF6EB6">
        <w:rPr>
          <w:rFonts w:ascii="Times New Roman" w:hAnsi="Times New Roman"/>
          <w:b/>
          <w:bCs/>
          <w:sz w:val="20"/>
          <w:lang w:val="en-GB"/>
        </w:rPr>
        <w:t xml:space="preserve">, AI/ML functionality may be </w:t>
      </w:r>
      <w:r w:rsidR="009913CA">
        <w:rPr>
          <w:rFonts w:ascii="Times New Roman" w:hAnsi="Times New Roman"/>
          <w:b/>
          <w:bCs/>
          <w:sz w:val="20"/>
          <w:lang w:val="en-GB"/>
        </w:rPr>
        <w:t xml:space="preserve">located </w:t>
      </w:r>
      <w:r w:rsidR="00BF6EB6">
        <w:rPr>
          <w:rFonts w:ascii="Times New Roman" w:hAnsi="Times New Roman"/>
          <w:b/>
          <w:bCs/>
          <w:sz w:val="20"/>
          <w:lang w:val="en-GB"/>
        </w:rPr>
        <w:t xml:space="preserve">in the gNB-CU while in case of beam-based AI/ML mobility solutions the AI/ML component can be </w:t>
      </w:r>
      <w:r w:rsidR="009913CA">
        <w:rPr>
          <w:rFonts w:ascii="Times New Roman" w:hAnsi="Times New Roman"/>
          <w:b/>
          <w:bCs/>
          <w:sz w:val="20"/>
          <w:lang w:val="en-GB"/>
        </w:rPr>
        <w:t xml:space="preserve">located </w:t>
      </w:r>
      <w:r w:rsidR="00BF6EB6">
        <w:rPr>
          <w:rFonts w:ascii="Times New Roman" w:hAnsi="Times New Roman"/>
          <w:b/>
          <w:bCs/>
          <w:sz w:val="20"/>
          <w:lang w:val="en-GB"/>
        </w:rPr>
        <w:t>in the gNB-DU</w:t>
      </w:r>
      <w:r w:rsidRPr="009E427E">
        <w:rPr>
          <w:rFonts w:ascii="Times New Roman" w:hAnsi="Times New Roman"/>
          <w:b/>
          <w:bCs/>
          <w:sz w:val="20"/>
          <w:lang w:val="en-GB"/>
        </w:rPr>
        <w:t xml:space="preserve">. </w:t>
      </w:r>
    </w:p>
    <w:p w14:paraId="6B68C6F7" w14:textId="0EA88D56" w:rsidR="00F53002" w:rsidRDefault="00F53002" w:rsidP="00F53002">
      <w:pPr>
        <w:pStyle w:val="00BodyText"/>
        <w:spacing w:after="0"/>
        <w:rPr>
          <w:rFonts w:ascii="Times New Roman" w:hAnsi="Times New Roman"/>
          <w:sz w:val="20"/>
          <w:lang w:val="en-GB"/>
        </w:rPr>
      </w:pPr>
      <w:r>
        <w:rPr>
          <w:rFonts w:ascii="Times New Roman" w:hAnsi="Times New Roman"/>
          <w:sz w:val="20"/>
          <w:lang w:val="en-GB"/>
        </w:rPr>
        <w:t xml:space="preserve">                     </w:t>
      </w:r>
    </w:p>
    <w:p w14:paraId="79A963BD" w14:textId="2CE1B150" w:rsidR="00ED4C94" w:rsidRDefault="0070473A" w:rsidP="009E427E">
      <w:pPr>
        <w:pStyle w:val="00BodyText"/>
        <w:spacing w:after="0"/>
        <w:rPr>
          <w:rFonts w:ascii="Times New Roman" w:hAnsi="Times New Roman"/>
          <w:sz w:val="20"/>
        </w:rPr>
      </w:pPr>
      <w:r>
        <w:rPr>
          <w:rFonts w:ascii="Times New Roman" w:hAnsi="Times New Roman"/>
          <w:sz w:val="20"/>
        </w:rPr>
        <w:t>In case of normal Handover, a</w:t>
      </w:r>
      <w:r w:rsidR="009E427E">
        <w:rPr>
          <w:rFonts w:ascii="Times New Roman" w:hAnsi="Times New Roman"/>
          <w:sz w:val="20"/>
        </w:rPr>
        <w:t xml:space="preserve"> </w:t>
      </w:r>
      <w:r w:rsidR="00BF6EB6">
        <w:rPr>
          <w:rFonts w:ascii="Times New Roman" w:hAnsi="Times New Roman"/>
          <w:sz w:val="20"/>
        </w:rPr>
        <w:t>AI/</w:t>
      </w:r>
      <w:r w:rsidR="009E427E">
        <w:rPr>
          <w:rFonts w:ascii="Times New Roman" w:hAnsi="Times New Roman"/>
          <w:sz w:val="20"/>
        </w:rPr>
        <w:t xml:space="preserve">ML Mobility Optimization algorithm in the gNB(gNB-CU) can consume UE Trajectory prediction information for its </w:t>
      </w:r>
      <w:r w:rsidR="00BF6EB6">
        <w:rPr>
          <w:rFonts w:ascii="Times New Roman" w:hAnsi="Times New Roman"/>
          <w:sz w:val="20"/>
        </w:rPr>
        <w:t>AI/</w:t>
      </w:r>
      <w:r w:rsidR="009E427E">
        <w:rPr>
          <w:rFonts w:ascii="Times New Roman" w:hAnsi="Times New Roman"/>
          <w:sz w:val="20"/>
        </w:rPr>
        <w:t>ML decisions. The gNB (gNB-CU) using UE Trajectory prediction information can predict the Target cell where the UE will Handover to</w:t>
      </w:r>
      <w:r w:rsidR="00ED4C94">
        <w:rPr>
          <w:rFonts w:ascii="Times New Roman" w:hAnsi="Times New Roman"/>
          <w:sz w:val="20"/>
        </w:rPr>
        <w:t>,</w:t>
      </w:r>
      <w:r w:rsidR="009E427E">
        <w:rPr>
          <w:rFonts w:ascii="Times New Roman" w:hAnsi="Times New Roman"/>
          <w:sz w:val="20"/>
        </w:rPr>
        <w:t xml:space="preserve"> along with </w:t>
      </w:r>
      <w:r w:rsidR="00ED4C94">
        <w:rPr>
          <w:rFonts w:ascii="Times New Roman" w:hAnsi="Times New Roman"/>
          <w:sz w:val="20"/>
        </w:rPr>
        <w:t xml:space="preserve">related </w:t>
      </w:r>
      <w:r w:rsidR="009E427E">
        <w:rPr>
          <w:rFonts w:ascii="Times New Roman" w:hAnsi="Times New Roman"/>
          <w:sz w:val="20"/>
        </w:rPr>
        <w:t>timing information</w:t>
      </w:r>
      <w:r w:rsidR="00ED4C94">
        <w:rPr>
          <w:rFonts w:ascii="Times New Roman" w:hAnsi="Times New Roman"/>
          <w:sz w:val="20"/>
        </w:rPr>
        <w:t xml:space="preserve"> of when the</w:t>
      </w:r>
      <w:r w:rsidR="009E427E">
        <w:rPr>
          <w:rFonts w:ascii="Times New Roman" w:hAnsi="Times New Roman"/>
          <w:sz w:val="20"/>
        </w:rPr>
        <w:t xml:space="preserve"> Handover will take place.</w:t>
      </w:r>
      <w:r w:rsidR="00CC20AB">
        <w:rPr>
          <w:rFonts w:ascii="Times New Roman" w:hAnsi="Times New Roman"/>
          <w:sz w:val="20"/>
        </w:rPr>
        <w:t xml:space="preserve"> </w:t>
      </w:r>
      <w:r w:rsidR="00ED4C94">
        <w:rPr>
          <w:rFonts w:ascii="Times New Roman" w:hAnsi="Times New Roman"/>
          <w:sz w:val="20"/>
        </w:rPr>
        <w:t xml:space="preserve">An </w:t>
      </w:r>
      <w:r w:rsidR="00CC20AB">
        <w:rPr>
          <w:rFonts w:ascii="Times New Roman" w:hAnsi="Times New Roman"/>
          <w:sz w:val="20"/>
        </w:rPr>
        <w:t xml:space="preserve">ML Algorithm at the gNB (gNB-CU) </w:t>
      </w:r>
      <w:r w:rsidR="00ED4C94">
        <w:rPr>
          <w:rFonts w:ascii="Times New Roman" w:hAnsi="Times New Roman"/>
          <w:sz w:val="20"/>
        </w:rPr>
        <w:t xml:space="preserve">can </w:t>
      </w:r>
      <w:r w:rsidR="00CC20AB">
        <w:rPr>
          <w:rFonts w:ascii="Times New Roman" w:hAnsi="Times New Roman"/>
          <w:sz w:val="20"/>
        </w:rPr>
        <w:t xml:space="preserve">also receive a reward </w:t>
      </w:r>
      <w:r w:rsidR="00ED4C94">
        <w:rPr>
          <w:rFonts w:ascii="Times New Roman" w:hAnsi="Times New Roman"/>
          <w:sz w:val="20"/>
        </w:rPr>
        <w:t xml:space="preserve">from a neighbouring gNB </w:t>
      </w:r>
      <w:r w:rsidR="00CC20AB">
        <w:rPr>
          <w:rFonts w:ascii="Times New Roman" w:hAnsi="Times New Roman"/>
          <w:sz w:val="20"/>
        </w:rPr>
        <w:t xml:space="preserve">for each successful Handover. </w:t>
      </w:r>
    </w:p>
    <w:p w14:paraId="24DAD1FD" w14:textId="77777777" w:rsidR="00ED4C94" w:rsidRDefault="00ED4C94" w:rsidP="009E427E">
      <w:pPr>
        <w:pStyle w:val="00BodyText"/>
        <w:spacing w:after="0"/>
        <w:rPr>
          <w:rFonts w:ascii="Times New Roman" w:hAnsi="Times New Roman"/>
          <w:sz w:val="20"/>
        </w:rPr>
      </w:pPr>
    </w:p>
    <w:p w14:paraId="66347F91" w14:textId="41538457" w:rsidR="00ED4C94" w:rsidRPr="00ED4C94" w:rsidRDefault="00ED4C94" w:rsidP="009E427E">
      <w:pPr>
        <w:pStyle w:val="00BodyText"/>
        <w:spacing w:after="0"/>
        <w:rPr>
          <w:rFonts w:ascii="Times New Roman" w:hAnsi="Times New Roman"/>
          <w:b/>
          <w:bCs/>
          <w:sz w:val="20"/>
        </w:rPr>
      </w:pPr>
      <w:r w:rsidRPr="00ED4C94">
        <w:rPr>
          <w:rFonts w:ascii="Times New Roman" w:hAnsi="Times New Roman"/>
          <w:b/>
          <w:bCs/>
          <w:sz w:val="20"/>
        </w:rPr>
        <w:t xml:space="preserve">Proposal 2: An ML Mobility Optimization algorithm at the gNB (gNB-CU) can </w:t>
      </w:r>
      <w:r w:rsidR="00806A19">
        <w:rPr>
          <w:rFonts w:ascii="Times New Roman" w:hAnsi="Times New Roman"/>
          <w:b/>
          <w:bCs/>
          <w:sz w:val="20"/>
        </w:rPr>
        <w:t xml:space="preserve">predict </w:t>
      </w:r>
      <w:r w:rsidRPr="00ED4C94">
        <w:rPr>
          <w:rFonts w:ascii="Times New Roman" w:hAnsi="Times New Roman"/>
          <w:b/>
          <w:bCs/>
          <w:sz w:val="20"/>
        </w:rPr>
        <w:t xml:space="preserve">UE Trajectory </w:t>
      </w:r>
      <w:r w:rsidR="00806A19">
        <w:rPr>
          <w:rFonts w:ascii="Times New Roman" w:hAnsi="Times New Roman"/>
          <w:b/>
          <w:bCs/>
          <w:sz w:val="20"/>
        </w:rPr>
        <w:t>for</w:t>
      </w:r>
      <w:r w:rsidRPr="00ED4C94">
        <w:rPr>
          <w:rFonts w:ascii="Times New Roman" w:hAnsi="Times New Roman"/>
          <w:b/>
          <w:bCs/>
          <w:sz w:val="20"/>
        </w:rPr>
        <w:t xml:space="preserve"> a UE connected to it and can use this information to predict the target cell where </w:t>
      </w:r>
      <w:r w:rsidR="00806A19">
        <w:rPr>
          <w:rFonts w:ascii="Times New Roman" w:hAnsi="Times New Roman"/>
          <w:b/>
          <w:bCs/>
          <w:sz w:val="20"/>
        </w:rPr>
        <w:t>the</w:t>
      </w:r>
      <w:r w:rsidRPr="00ED4C94">
        <w:rPr>
          <w:rFonts w:ascii="Times New Roman" w:hAnsi="Times New Roman"/>
          <w:b/>
          <w:bCs/>
          <w:sz w:val="20"/>
        </w:rPr>
        <w:t xml:space="preserve"> UE will be handed over to, together with timing information about when the Handover will take place.</w:t>
      </w:r>
    </w:p>
    <w:p w14:paraId="7DA0D59B" w14:textId="77777777" w:rsidR="00ED4C94" w:rsidRDefault="00ED4C94" w:rsidP="009E427E">
      <w:pPr>
        <w:pStyle w:val="00BodyText"/>
        <w:spacing w:after="0"/>
        <w:rPr>
          <w:rFonts w:ascii="Times New Roman" w:hAnsi="Times New Roman"/>
          <w:sz w:val="20"/>
        </w:rPr>
      </w:pPr>
    </w:p>
    <w:p w14:paraId="2A59611A" w14:textId="6874F39F" w:rsidR="005F2F03" w:rsidRDefault="00BF6EB6" w:rsidP="0061128C">
      <w:pPr>
        <w:pStyle w:val="00BodyText"/>
        <w:spacing w:after="0"/>
        <w:rPr>
          <w:rFonts w:ascii="Times New Roman" w:hAnsi="Times New Roman"/>
          <w:sz w:val="20"/>
        </w:rPr>
      </w:pPr>
      <w:r>
        <w:rPr>
          <w:rFonts w:ascii="Times New Roman" w:hAnsi="Times New Roman"/>
          <w:sz w:val="20"/>
          <w:lang w:val="en-GB"/>
        </w:rPr>
        <w:t xml:space="preserve">Costs and </w:t>
      </w:r>
      <w:r w:rsidR="005F2F03">
        <w:rPr>
          <w:rFonts w:ascii="Times New Roman" w:hAnsi="Times New Roman"/>
          <w:sz w:val="20"/>
          <w:lang w:val="en-GB"/>
        </w:rPr>
        <w:t xml:space="preserve">Rewards comprise essential input to Reinforcement Learning, since they are part of the feedback the </w:t>
      </w:r>
      <w:r>
        <w:rPr>
          <w:rFonts w:ascii="Times New Roman" w:hAnsi="Times New Roman"/>
          <w:sz w:val="20"/>
          <w:lang w:val="en-GB"/>
        </w:rPr>
        <w:t>A</w:t>
      </w:r>
      <w:r w:rsidR="005F2F03">
        <w:rPr>
          <w:rFonts w:ascii="Times New Roman" w:hAnsi="Times New Roman"/>
          <w:sz w:val="20"/>
          <w:lang w:val="en-GB"/>
        </w:rPr>
        <w:t xml:space="preserve">gent receives when it takes an </w:t>
      </w:r>
      <w:r>
        <w:rPr>
          <w:rFonts w:ascii="Times New Roman" w:hAnsi="Times New Roman"/>
          <w:sz w:val="20"/>
          <w:lang w:val="en-GB"/>
        </w:rPr>
        <w:t>A</w:t>
      </w:r>
      <w:r w:rsidR="005F2F03">
        <w:rPr>
          <w:rFonts w:ascii="Times New Roman" w:hAnsi="Times New Roman"/>
          <w:sz w:val="20"/>
          <w:lang w:val="en-GB"/>
        </w:rPr>
        <w:t xml:space="preserve">ction. The goal of a Reinforcement Learning problem is to have the </w:t>
      </w:r>
      <w:r>
        <w:rPr>
          <w:rFonts w:ascii="Times New Roman" w:hAnsi="Times New Roman"/>
          <w:sz w:val="20"/>
          <w:lang w:val="en-GB"/>
        </w:rPr>
        <w:t>A</w:t>
      </w:r>
      <w:r w:rsidR="005F2F03">
        <w:rPr>
          <w:rFonts w:ascii="Times New Roman" w:hAnsi="Times New Roman"/>
          <w:sz w:val="20"/>
          <w:lang w:val="en-GB"/>
        </w:rPr>
        <w:t xml:space="preserve">gent maximize a long-term reward (or minimize a long-term cost). The </w:t>
      </w:r>
      <w:r>
        <w:rPr>
          <w:rFonts w:ascii="Times New Roman" w:hAnsi="Times New Roman"/>
          <w:sz w:val="20"/>
          <w:lang w:val="en-GB"/>
        </w:rPr>
        <w:t>A</w:t>
      </w:r>
      <w:r w:rsidR="005F2F03">
        <w:rPr>
          <w:rFonts w:ascii="Times New Roman" w:hAnsi="Times New Roman"/>
          <w:sz w:val="20"/>
          <w:lang w:val="en-GB"/>
        </w:rPr>
        <w:t xml:space="preserve">gent at each state uses a policy and takes an </w:t>
      </w:r>
      <w:r>
        <w:rPr>
          <w:rFonts w:ascii="Times New Roman" w:hAnsi="Times New Roman"/>
          <w:sz w:val="20"/>
          <w:lang w:val="en-GB"/>
        </w:rPr>
        <w:t>A</w:t>
      </w:r>
      <w:r w:rsidR="005F2F03">
        <w:rPr>
          <w:rFonts w:ascii="Times New Roman" w:hAnsi="Times New Roman"/>
          <w:sz w:val="20"/>
          <w:lang w:val="en-GB"/>
        </w:rPr>
        <w:t xml:space="preserve">ction. As a consequence, it receives an immediate reward/cost which may have “good” values or “bad” values depending on the experience after taking the </w:t>
      </w:r>
      <w:r>
        <w:rPr>
          <w:rFonts w:ascii="Times New Roman" w:hAnsi="Times New Roman"/>
          <w:sz w:val="20"/>
          <w:lang w:val="en-GB"/>
        </w:rPr>
        <w:t>A</w:t>
      </w:r>
      <w:r w:rsidR="005F2F03">
        <w:rPr>
          <w:rFonts w:ascii="Times New Roman" w:hAnsi="Times New Roman"/>
          <w:sz w:val="20"/>
          <w:lang w:val="en-GB"/>
        </w:rPr>
        <w:t xml:space="preserve">ction. The immediate and long-term rewards/costs depend on the use case under consideration. Therefore, to support Reinforcement Learning in the RAN, reward and cost information will </w:t>
      </w:r>
      <w:r>
        <w:rPr>
          <w:rFonts w:ascii="Times New Roman" w:hAnsi="Times New Roman"/>
          <w:sz w:val="20"/>
          <w:lang w:val="en-GB"/>
        </w:rPr>
        <w:t>be useful</w:t>
      </w:r>
      <w:r w:rsidR="005F2F03">
        <w:rPr>
          <w:rFonts w:ascii="Times New Roman" w:hAnsi="Times New Roman"/>
          <w:sz w:val="20"/>
          <w:lang w:val="en-GB"/>
        </w:rPr>
        <w:t xml:space="preserve">. Here we focus on costs related to </w:t>
      </w:r>
      <w:r w:rsidR="005F2F03">
        <w:rPr>
          <w:rFonts w:ascii="Times New Roman" w:hAnsi="Times New Roman"/>
          <w:sz w:val="20"/>
        </w:rPr>
        <w:t>Conditional Handover (</w:t>
      </w:r>
      <w:r w:rsidR="005F2F03">
        <w:rPr>
          <w:rFonts w:ascii="Times New Roman" w:hAnsi="Times New Roman"/>
          <w:sz w:val="20"/>
          <w:lang w:val="en-GB"/>
        </w:rPr>
        <w:t>CHO).</w:t>
      </w:r>
    </w:p>
    <w:p w14:paraId="30BE00DD" w14:textId="77777777" w:rsidR="005F2F03" w:rsidRDefault="005F2F03" w:rsidP="0061128C">
      <w:pPr>
        <w:pStyle w:val="00BodyText"/>
        <w:spacing w:after="0"/>
        <w:rPr>
          <w:rFonts w:ascii="Times New Roman" w:hAnsi="Times New Roman"/>
          <w:sz w:val="20"/>
        </w:rPr>
      </w:pPr>
    </w:p>
    <w:p w14:paraId="4F195876" w14:textId="1628EDA1" w:rsidR="00455F6F" w:rsidRDefault="00ED4C94" w:rsidP="0061128C">
      <w:pPr>
        <w:pStyle w:val="00BodyText"/>
        <w:spacing w:after="0"/>
        <w:rPr>
          <w:rFonts w:ascii="Times New Roman" w:hAnsi="Times New Roman"/>
          <w:sz w:val="20"/>
        </w:rPr>
      </w:pPr>
      <w:r>
        <w:rPr>
          <w:rFonts w:ascii="Times New Roman" w:hAnsi="Times New Roman"/>
          <w:sz w:val="20"/>
        </w:rPr>
        <w:lastRenderedPageBreak/>
        <w:t>I</w:t>
      </w:r>
      <w:r w:rsidR="00CC20AB">
        <w:rPr>
          <w:rFonts w:ascii="Times New Roman" w:hAnsi="Times New Roman"/>
          <w:sz w:val="20"/>
        </w:rPr>
        <w:t>n case of CHO,</w:t>
      </w:r>
      <w:r w:rsidR="00050D37">
        <w:rPr>
          <w:rFonts w:ascii="Times New Roman" w:hAnsi="Times New Roman"/>
          <w:sz w:val="20"/>
        </w:rPr>
        <w:t xml:space="preserve"> a gNB prepares one or more candidate target gNBs for the Handover and configures a UE with one or more CHO Conditions. Those conditions are evaluated at the UE from the moment the CHO configuration is received by the network. Evaluation stops when the handover is executed to another cell.</w:t>
      </w:r>
      <w:r w:rsidR="0061128C">
        <w:rPr>
          <w:rFonts w:ascii="Times New Roman" w:hAnsi="Times New Roman"/>
          <w:sz w:val="20"/>
        </w:rPr>
        <w:t xml:space="preserve"> Even though CHO is more robust in the sense that the risk that a UE loses coverage of the source cell is very small, this comes at a cost of reserving a much higher number of network resources which have to be reserved for a longer period of time than in normal Handover since configuration is </w:t>
      </w:r>
      <w:r w:rsidR="00455F6F">
        <w:rPr>
          <w:rFonts w:ascii="Times New Roman" w:hAnsi="Times New Roman"/>
          <w:sz w:val="20"/>
        </w:rPr>
        <w:t xml:space="preserve">typically </w:t>
      </w:r>
      <w:r w:rsidR="0061128C">
        <w:rPr>
          <w:rFonts w:ascii="Times New Roman" w:hAnsi="Times New Roman"/>
          <w:sz w:val="20"/>
        </w:rPr>
        <w:t xml:space="preserve">very early </w:t>
      </w:r>
      <w:r w:rsidR="00455F6F">
        <w:rPr>
          <w:rFonts w:ascii="Times New Roman" w:hAnsi="Times New Roman"/>
          <w:sz w:val="20"/>
        </w:rPr>
        <w:t>to achieve</w:t>
      </w:r>
      <w:r w:rsidR="0061128C">
        <w:rPr>
          <w:rFonts w:ascii="Times New Roman" w:hAnsi="Times New Roman"/>
          <w:sz w:val="20"/>
        </w:rPr>
        <w:t xml:space="preserve"> robustness.</w:t>
      </w:r>
      <w:r w:rsidR="00050D37">
        <w:rPr>
          <w:rFonts w:ascii="Times New Roman" w:hAnsi="Times New Roman"/>
          <w:sz w:val="20"/>
        </w:rPr>
        <w:t xml:space="preserve"> </w:t>
      </w:r>
      <w:r w:rsidR="00455F6F">
        <w:rPr>
          <w:rFonts w:ascii="Times New Roman" w:hAnsi="Times New Roman"/>
          <w:sz w:val="20"/>
        </w:rPr>
        <w:t>The impact of i</w:t>
      </w:r>
      <w:r w:rsidR="006C4215">
        <w:rPr>
          <w:rFonts w:ascii="Times New Roman" w:hAnsi="Times New Roman"/>
          <w:sz w:val="20"/>
        </w:rPr>
        <w:t>n-vain preparation at different target gNBs may not be the same, depending on their load situation, number of concurrent CHO preparations,</w:t>
      </w:r>
      <w:r w:rsidR="00455F6F">
        <w:rPr>
          <w:rFonts w:ascii="Times New Roman" w:hAnsi="Times New Roman"/>
          <w:sz w:val="20"/>
        </w:rPr>
        <w:t xml:space="preserve"> </w:t>
      </w:r>
      <w:r w:rsidR="00FB23C4">
        <w:rPr>
          <w:rFonts w:ascii="Times New Roman" w:hAnsi="Times New Roman"/>
          <w:sz w:val="20"/>
        </w:rPr>
        <w:t>proportion of in-vain preparations compared to successful,</w:t>
      </w:r>
      <w:r w:rsidR="006C4215">
        <w:rPr>
          <w:rFonts w:ascii="Times New Roman" w:hAnsi="Times New Roman"/>
          <w:sz w:val="20"/>
        </w:rPr>
        <w:t xml:space="preserve"> etc. Without any cost information measuring </w:t>
      </w:r>
      <w:r w:rsidR="00455F6F">
        <w:rPr>
          <w:rFonts w:ascii="Times New Roman" w:hAnsi="Times New Roman"/>
          <w:sz w:val="20"/>
        </w:rPr>
        <w:t xml:space="preserve">the impact, namely </w:t>
      </w:r>
      <w:r w:rsidR="006C4215">
        <w:rPr>
          <w:rFonts w:ascii="Times New Roman" w:hAnsi="Times New Roman"/>
          <w:sz w:val="20"/>
        </w:rPr>
        <w:t>how painful or too long preparation time is for a specific target</w:t>
      </w:r>
      <w:r w:rsidR="00455F6F">
        <w:rPr>
          <w:rFonts w:ascii="Times New Roman" w:hAnsi="Times New Roman"/>
          <w:sz w:val="20"/>
        </w:rPr>
        <w:t>,</w:t>
      </w:r>
      <w:r w:rsidR="006C4215">
        <w:rPr>
          <w:rFonts w:ascii="Times New Roman" w:hAnsi="Times New Roman"/>
          <w:sz w:val="20"/>
        </w:rPr>
        <w:t xml:space="preserve"> a source gNB may only assume that the costs are the same</w:t>
      </w:r>
      <w:r w:rsidR="00732838">
        <w:rPr>
          <w:rFonts w:ascii="Times New Roman" w:hAnsi="Times New Roman"/>
          <w:sz w:val="20"/>
        </w:rPr>
        <w:t xml:space="preserve"> for all Candidate Target gNBs</w:t>
      </w:r>
      <w:r w:rsidR="006C4215">
        <w:rPr>
          <w:rFonts w:ascii="Times New Roman" w:hAnsi="Times New Roman"/>
          <w:sz w:val="20"/>
        </w:rPr>
        <w:t xml:space="preserve">. </w:t>
      </w:r>
    </w:p>
    <w:p w14:paraId="714A38F8" w14:textId="46899574" w:rsidR="0052789C" w:rsidRDefault="0052789C" w:rsidP="0052789C">
      <w:pPr>
        <w:pStyle w:val="00BodyText"/>
        <w:spacing w:after="0"/>
        <w:rPr>
          <w:rFonts w:ascii="Times New Roman" w:hAnsi="Times New Roman"/>
          <w:sz w:val="20"/>
          <w:lang w:val="en-GB"/>
        </w:rPr>
      </w:pPr>
    </w:p>
    <w:p w14:paraId="76294665" w14:textId="39C63C7E" w:rsidR="00A01B0D" w:rsidRDefault="006D5EC5" w:rsidP="00A01B0D">
      <w:pPr>
        <w:pStyle w:val="00BodyText"/>
        <w:spacing w:after="0"/>
        <w:rPr>
          <w:rFonts w:ascii="Times New Roman" w:hAnsi="Times New Roman"/>
          <w:sz w:val="20"/>
          <w:lang w:val="en-GB"/>
        </w:rPr>
      </w:pPr>
      <w:r>
        <w:rPr>
          <w:rFonts w:ascii="Times New Roman" w:hAnsi="Times New Roman"/>
          <w:sz w:val="20"/>
          <w:lang w:val="en-GB"/>
        </w:rPr>
        <w:t>Some cost(r</w:t>
      </w:r>
      <w:r w:rsidR="00A01B0D">
        <w:rPr>
          <w:rFonts w:ascii="Times New Roman" w:hAnsi="Times New Roman"/>
          <w:sz w:val="20"/>
          <w:lang w:val="en-GB"/>
        </w:rPr>
        <w:t>ewards</w:t>
      </w:r>
      <w:r>
        <w:rPr>
          <w:rFonts w:ascii="Times New Roman" w:hAnsi="Times New Roman"/>
          <w:sz w:val="20"/>
          <w:lang w:val="en-GB"/>
        </w:rPr>
        <w:t>)</w:t>
      </w:r>
      <w:r w:rsidR="00A01B0D">
        <w:rPr>
          <w:rFonts w:ascii="Times New Roman" w:hAnsi="Times New Roman"/>
          <w:sz w:val="20"/>
          <w:lang w:val="en-GB"/>
        </w:rPr>
        <w:t xml:space="preserve"> </w:t>
      </w:r>
      <w:r>
        <w:rPr>
          <w:rFonts w:ascii="Times New Roman" w:hAnsi="Times New Roman"/>
          <w:sz w:val="20"/>
          <w:lang w:val="en-GB"/>
        </w:rPr>
        <w:t>examples that</w:t>
      </w:r>
      <w:r w:rsidR="00A01B0D">
        <w:rPr>
          <w:rFonts w:ascii="Times New Roman" w:hAnsi="Times New Roman"/>
          <w:sz w:val="20"/>
          <w:lang w:val="en-GB"/>
        </w:rPr>
        <w:t xml:space="preserve"> relate to Conditional Handover (CHO) use case</w:t>
      </w:r>
      <w:r>
        <w:rPr>
          <w:rFonts w:ascii="Times New Roman" w:hAnsi="Times New Roman"/>
          <w:sz w:val="20"/>
          <w:lang w:val="en-GB"/>
        </w:rPr>
        <w:t xml:space="preserve"> are described next</w:t>
      </w:r>
      <w:r w:rsidR="00A01B0D">
        <w:rPr>
          <w:rFonts w:ascii="Times New Roman" w:hAnsi="Times New Roman"/>
          <w:sz w:val="20"/>
          <w:lang w:val="en-GB"/>
        </w:rPr>
        <w:t>.</w:t>
      </w:r>
    </w:p>
    <w:p w14:paraId="287E79E4" w14:textId="13C6508C" w:rsidR="00A01B0D" w:rsidRDefault="00A01B0D" w:rsidP="00A01B0D">
      <w:pPr>
        <w:pStyle w:val="00BodyText"/>
        <w:numPr>
          <w:ilvl w:val="0"/>
          <w:numId w:val="13"/>
        </w:numPr>
        <w:spacing w:after="0"/>
        <w:rPr>
          <w:rFonts w:ascii="Times New Roman" w:hAnsi="Times New Roman"/>
          <w:sz w:val="20"/>
          <w:lang w:val="en-GB"/>
        </w:rPr>
      </w:pPr>
      <w:r w:rsidRPr="00D85E48">
        <w:rPr>
          <w:rFonts w:ascii="Times New Roman" w:hAnsi="Times New Roman"/>
          <w:b/>
          <w:bCs/>
          <w:sz w:val="20"/>
          <w:lang w:val="en-GB"/>
        </w:rPr>
        <w:t>Rewards can be calculated at a gNB when an event is successful:</w:t>
      </w:r>
      <w:r>
        <w:rPr>
          <w:rFonts w:ascii="Times New Roman" w:hAnsi="Times New Roman"/>
          <w:sz w:val="20"/>
          <w:lang w:val="en-GB"/>
        </w:rPr>
        <w:t xml:space="preserve"> In such a case a gNB sends a reward</w:t>
      </w:r>
      <w:r w:rsidR="006D5EC5">
        <w:rPr>
          <w:rFonts w:ascii="Times New Roman" w:hAnsi="Times New Roman"/>
          <w:sz w:val="20"/>
          <w:lang w:val="en-GB"/>
        </w:rPr>
        <w:t xml:space="preserve"> (negative cost)</w:t>
      </w:r>
      <w:r>
        <w:rPr>
          <w:rFonts w:ascii="Times New Roman" w:hAnsi="Times New Roman"/>
          <w:sz w:val="20"/>
          <w:lang w:val="en-GB"/>
        </w:rPr>
        <w:t xml:space="preserve"> when a Handover or Conditional Handover is successful. </w:t>
      </w:r>
    </w:p>
    <w:p w14:paraId="7E264235" w14:textId="050B8D9C" w:rsidR="006D5EC5" w:rsidRPr="006D5EC5" w:rsidRDefault="00A01B0D" w:rsidP="006D5EC5">
      <w:pPr>
        <w:pStyle w:val="00BodyText"/>
        <w:numPr>
          <w:ilvl w:val="0"/>
          <w:numId w:val="13"/>
        </w:numPr>
        <w:spacing w:after="0"/>
        <w:rPr>
          <w:rFonts w:ascii="Times New Roman" w:hAnsi="Times New Roman"/>
          <w:sz w:val="20"/>
          <w:lang w:val="en-GB"/>
        </w:rPr>
      </w:pPr>
      <w:r>
        <w:rPr>
          <w:rFonts w:ascii="Times New Roman" w:hAnsi="Times New Roman"/>
          <w:b/>
          <w:bCs/>
          <w:sz w:val="20"/>
          <w:lang w:val="en-GB"/>
        </w:rPr>
        <w:t>Costs</w:t>
      </w:r>
      <w:r w:rsidRPr="00D85E48">
        <w:rPr>
          <w:rFonts w:ascii="Times New Roman" w:hAnsi="Times New Roman"/>
          <w:b/>
          <w:bCs/>
          <w:sz w:val="20"/>
          <w:lang w:val="en-GB"/>
        </w:rPr>
        <w:t xml:space="preserve"> can be calculated at a gNB when an event is not successful</w:t>
      </w:r>
      <w:r>
        <w:rPr>
          <w:rFonts w:ascii="Times New Roman" w:hAnsi="Times New Roman"/>
          <w:sz w:val="20"/>
          <w:lang w:val="en-GB"/>
        </w:rPr>
        <w:t>: In such a case a gNB sends a (negative) reward</w:t>
      </w:r>
      <w:r w:rsidR="006D5EC5">
        <w:rPr>
          <w:rFonts w:ascii="Times New Roman" w:hAnsi="Times New Roman"/>
          <w:sz w:val="20"/>
          <w:lang w:val="en-GB"/>
        </w:rPr>
        <w:t>(cost)</w:t>
      </w:r>
      <w:r>
        <w:rPr>
          <w:rFonts w:ascii="Times New Roman" w:hAnsi="Times New Roman"/>
          <w:sz w:val="20"/>
          <w:lang w:val="en-GB"/>
        </w:rPr>
        <w:t>. This c</w:t>
      </w:r>
      <w:r w:rsidR="006D5EC5">
        <w:rPr>
          <w:rFonts w:ascii="Times New Roman" w:hAnsi="Times New Roman"/>
          <w:sz w:val="20"/>
          <w:lang w:val="en-GB"/>
        </w:rPr>
        <w:t>an</w:t>
      </w:r>
      <w:r>
        <w:rPr>
          <w:rFonts w:ascii="Times New Roman" w:hAnsi="Times New Roman"/>
          <w:sz w:val="20"/>
          <w:lang w:val="en-GB"/>
        </w:rPr>
        <w:t xml:space="preserve"> be the case when a Conditional Handover fails. Another possibility is to assign a smaller cost for cases that are undesirable, but that did not lead to a failure. This could be the case when a Conditional Handover is configured at a Candidate Target gNB, but the execution condition is not met for some UE. </w:t>
      </w:r>
      <w:r w:rsidR="006D5EC5" w:rsidRPr="006D5EC5">
        <w:rPr>
          <w:rFonts w:ascii="Times New Roman" w:hAnsi="Times New Roman"/>
          <w:sz w:val="20"/>
        </w:rPr>
        <w:t xml:space="preserve"> </w:t>
      </w:r>
    </w:p>
    <w:p w14:paraId="41588FAC" w14:textId="7902E7E3" w:rsidR="00455F6F" w:rsidRPr="006D5EC5" w:rsidRDefault="00455F6F" w:rsidP="00A01B0D">
      <w:pPr>
        <w:pStyle w:val="00BodyText"/>
        <w:spacing w:after="0"/>
        <w:rPr>
          <w:rFonts w:ascii="Times New Roman" w:hAnsi="Times New Roman"/>
          <w:sz w:val="20"/>
        </w:rPr>
      </w:pPr>
      <w:r>
        <w:rPr>
          <w:rFonts w:ascii="Times New Roman" w:hAnsi="Times New Roman"/>
          <w:sz w:val="20"/>
        </w:rPr>
        <w:t xml:space="preserve">  </w:t>
      </w:r>
    </w:p>
    <w:p w14:paraId="3613C9D3" w14:textId="2744595D" w:rsidR="00A01B0D" w:rsidRDefault="00A01B0D" w:rsidP="00A01B0D">
      <w:pPr>
        <w:pStyle w:val="00BodyText"/>
        <w:spacing w:after="0"/>
        <w:rPr>
          <w:rFonts w:ascii="Times New Roman" w:hAnsi="Times New Roman"/>
          <w:sz w:val="20"/>
          <w:lang w:val="en-GB"/>
        </w:rPr>
      </w:pPr>
      <w:r>
        <w:rPr>
          <w:rFonts w:ascii="Times New Roman" w:hAnsi="Times New Roman"/>
          <w:sz w:val="20"/>
          <w:lang w:val="en-GB"/>
        </w:rPr>
        <w:t xml:space="preserve">There are several options on what the exact value of a cost or reward can be and this depends on the optimization criterion and the use case. If the target is to maximize the number of successful </w:t>
      </w:r>
      <w:r w:rsidR="00BF6EB6">
        <w:rPr>
          <w:rFonts w:ascii="Times New Roman" w:hAnsi="Times New Roman"/>
          <w:sz w:val="20"/>
          <w:lang w:val="en-GB"/>
        </w:rPr>
        <w:t>CHOs</w:t>
      </w:r>
      <w:r>
        <w:rPr>
          <w:rFonts w:ascii="Times New Roman" w:hAnsi="Times New Roman"/>
          <w:sz w:val="20"/>
          <w:lang w:val="en-GB"/>
        </w:rPr>
        <w:t>, then the reward can be the number of successful handovers per action (e.g., per number of configured cells). In some other case, the objective may be to minimize the impact of a Conditional Handover at a Target gNB. In such a case the cost could be</w:t>
      </w:r>
      <w:r w:rsidR="00FB23C4">
        <w:rPr>
          <w:rFonts w:ascii="Times New Roman" w:hAnsi="Times New Roman"/>
          <w:sz w:val="20"/>
          <w:lang w:val="en-GB"/>
        </w:rPr>
        <w:t xml:space="preserve"> an internal load, related to CHO</w:t>
      </w:r>
      <w:r>
        <w:rPr>
          <w:rFonts w:ascii="Times New Roman" w:hAnsi="Times New Roman"/>
          <w:sz w:val="20"/>
          <w:lang w:val="en-GB"/>
        </w:rPr>
        <w:t xml:space="preserve">. Some other alternatives could be to </w:t>
      </w:r>
      <w:r w:rsidR="006D5EC5">
        <w:rPr>
          <w:rFonts w:ascii="Times New Roman" w:hAnsi="Times New Roman"/>
          <w:sz w:val="20"/>
          <w:lang w:val="en-GB"/>
        </w:rPr>
        <w:t>equalize</w:t>
      </w:r>
      <w:r>
        <w:rPr>
          <w:rFonts w:ascii="Times New Roman" w:hAnsi="Times New Roman"/>
          <w:sz w:val="20"/>
          <w:lang w:val="en-GB"/>
        </w:rPr>
        <w:t xml:space="preserve"> in the network the time duration of CHO reservations by different </w:t>
      </w:r>
      <w:r w:rsidR="006D5EC5">
        <w:rPr>
          <w:rFonts w:ascii="Times New Roman" w:hAnsi="Times New Roman"/>
          <w:sz w:val="20"/>
          <w:lang w:val="en-GB"/>
        </w:rPr>
        <w:t>S</w:t>
      </w:r>
      <w:r>
        <w:rPr>
          <w:rFonts w:ascii="Times New Roman" w:hAnsi="Times New Roman"/>
          <w:sz w:val="20"/>
          <w:lang w:val="en-GB"/>
        </w:rPr>
        <w:t xml:space="preserve">ources. In this latter case, the </w:t>
      </w:r>
      <w:r w:rsidR="00FB23C4">
        <w:rPr>
          <w:rFonts w:ascii="Times New Roman" w:hAnsi="Times New Roman"/>
          <w:sz w:val="20"/>
          <w:lang w:val="en-GB"/>
        </w:rPr>
        <w:t>cost</w:t>
      </w:r>
      <w:r>
        <w:rPr>
          <w:rFonts w:ascii="Times New Roman" w:hAnsi="Times New Roman"/>
          <w:sz w:val="20"/>
          <w:lang w:val="en-GB"/>
        </w:rPr>
        <w:t xml:space="preserve"> can be calculated as the time difference between the time duration of CHO reservations by a given source gNB towards a given Target gNB minus the respective time duration of the CHO reservation by other sources. This can provide information to a source about how much longer (or shorter) with respect to other sources its CHO reservations are towards a Target gNB. </w:t>
      </w:r>
    </w:p>
    <w:p w14:paraId="176C5F19" w14:textId="77777777" w:rsidR="00FB23C4" w:rsidRDefault="00FB23C4" w:rsidP="00FB23C4">
      <w:pPr>
        <w:pStyle w:val="00BodyText"/>
        <w:spacing w:after="0"/>
        <w:rPr>
          <w:rFonts w:ascii="Times New Roman" w:hAnsi="Times New Roman"/>
          <w:b/>
          <w:bCs/>
          <w:sz w:val="20"/>
          <w:lang w:val="en-GB"/>
        </w:rPr>
      </w:pPr>
    </w:p>
    <w:p w14:paraId="46687BCB" w14:textId="3161FE7A" w:rsidR="00FB23C4" w:rsidRPr="008D1DCB" w:rsidRDefault="00FB23C4" w:rsidP="00FB23C4">
      <w:pPr>
        <w:pStyle w:val="00BodyText"/>
        <w:spacing w:after="0"/>
        <w:rPr>
          <w:rFonts w:ascii="Times New Roman" w:hAnsi="Times New Roman"/>
          <w:b/>
          <w:bCs/>
          <w:sz w:val="20"/>
          <w:lang w:val="en-GB"/>
        </w:rPr>
      </w:pPr>
      <w:r w:rsidRPr="008D1DCB">
        <w:rPr>
          <w:rFonts w:ascii="Times New Roman" w:hAnsi="Times New Roman"/>
          <w:b/>
          <w:bCs/>
          <w:sz w:val="20"/>
          <w:lang w:val="en-GB"/>
        </w:rPr>
        <w:t>Proposal</w:t>
      </w:r>
      <w:r>
        <w:rPr>
          <w:rFonts w:ascii="Times New Roman" w:hAnsi="Times New Roman"/>
          <w:b/>
          <w:bCs/>
          <w:sz w:val="20"/>
          <w:lang w:val="en-GB"/>
        </w:rPr>
        <w:t xml:space="preserve"> 3</w:t>
      </w:r>
      <w:r w:rsidRPr="008D1DCB">
        <w:rPr>
          <w:rFonts w:ascii="Times New Roman" w:hAnsi="Times New Roman"/>
          <w:b/>
          <w:bCs/>
          <w:sz w:val="20"/>
          <w:lang w:val="en-GB"/>
        </w:rPr>
        <w:t xml:space="preserve">: Study how to define </w:t>
      </w:r>
      <w:r>
        <w:rPr>
          <w:rFonts w:ascii="Times New Roman" w:hAnsi="Times New Roman"/>
          <w:b/>
          <w:bCs/>
          <w:sz w:val="20"/>
          <w:lang w:val="en-GB"/>
        </w:rPr>
        <w:t xml:space="preserve">costs or </w:t>
      </w:r>
      <w:r w:rsidRPr="008D1DCB">
        <w:rPr>
          <w:rFonts w:ascii="Times New Roman" w:hAnsi="Times New Roman"/>
          <w:b/>
          <w:bCs/>
          <w:sz w:val="20"/>
          <w:lang w:val="en-GB"/>
        </w:rPr>
        <w:t>rewards</w:t>
      </w:r>
      <w:r>
        <w:rPr>
          <w:rFonts w:ascii="Times New Roman" w:hAnsi="Times New Roman"/>
          <w:b/>
          <w:bCs/>
          <w:sz w:val="20"/>
          <w:lang w:val="en-GB"/>
        </w:rPr>
        <w:t xml:space="preserve"> and exchange of those between neighbours</w:t>
      </w:r>
      <w:r w:rsidRPr="008D1DCB">
        <w:rPr>
          <w:rFonts w:ascii="Times New Roman" w:hAnsi="Times New Roman"/>
          <w:b/>
          <w:bCs/>
          <w:sz w:val="20"/>
          <w:lang w:val="en-GB"/>
        </w:rPr>
        <w:t xml:space="preserve"> in a standardized way</w:t>
      </w:r>
      <w:r>
        <w:rPr>
          <w:rFonts w:ascii="Times New Roman" w:hAnsi="Times New Roman"/>
          <w:b/>
          <w:bCs/>
          <w:sz w:val="20"/>
          <w:lang w:val="en-GB"/>
        </w:rPr>
        <w:t>.</w:t>
      </w:r>
      <w:r w:rsidRPr="008D1DCB">
        <w:rPr>
          <w:rFonts w:ascii="Times New Roman" w:hAnsi="Times New Roman"/>
          <w:b/>
          <w:bCs/>
          <w:sz w:val="20"/>
          <w:lang w:val="en-GB"/>
        </w:rPr>
        <w:t xml:space="preserve"> </w:t>
      </w:r>
    </w:p>
    <w:p w14:paraId="2269097B" w14:textId="0696459D" w:rsidR="00AE723B" w:rsidRDefault="00AE723B" w:rsidP="00AE723B">
      <w:pPr>
        <w:pStyle w:val="00BodyText"/>
        <w:spacing w:after="0"/>
        <w:rPr>
          <w:rFonts w:ascii="Times New Roman" w:hAnsi="Times New Roman"/>
          <w:sz w:val="20"/>
        </w:rPr>
      </w:pPr>
    </w:p>
    <w:p w14:paraId="0D110258" w14:textId="5F518D7D" w:rsidR="00CD4C7B" w:rsidRPr="006E13D1" w:rsidRDefault="005625DE" w:rsidP="00CD4C7B">
      <w:pPr>
        <w:pStyle w:val="Heading1"/>
      </w:pPr>
      <w:r>
        <w:t>5</w:t>
      </w:r>
      <w:r w:rsidR="00CD4C7B" w:rsidRPr="006E13D1">
        <w:tab/>
      </w:r>
      <w:r w:rsidR="00972FD7">
        <w:t>Conclusion</w:t>
      </w:r>
    </w:p>
    <w:p w14:paraId="4B8B3FEA" w14:textId="738E91FE" w:rsidR="00265B07" w:rsidRPr="00265B07" w:rsidRDefault="00265B07" w:rsidP="00FB23C4">
      <w:r w:rsidRPr="00265B07">
        <w:t>We make the following proposals:</w:t>
      </w:r>
    </w:p>
    <w:p w14:paraId="3B9B1347" w14:textId="039417DD" w:rsidR="00DC77EE" w:rsidRPr="009E427E" w:rsidRDefault="00DC77EE" w:rsidP="00FB23C4">
      <w:pPr>
        <w:rPr>
          <w:b/>
          <w:bCs/>
        </w:rPr>
      </w:pPr>
      <w:r w:rsidRPr="009E427E">
        <w:rPr>
          <w:b/>
          <w:bCs/>
        </w:rPr>
        <w:t>Proposal</w:t>
      </w:r>
      <w:r>
        <w:rPr>
          <w:b/>
          <w:bCs/>
        </w:rPr>
        <w:t xml:space="preserve"> 1</w:t>
      </w:r>
      <w:r w:rsidRPr="009E427E">
        <w:rPr>
          <w:b/>
          <w:bCs/>
        </w:rPr>
        <w:t xml:space="preserve">: AI/ML Mobility Optimization </w:t>
      </w:r>
      <w:r>
        <w:rPr>
          <w:b/>
          <w:bCs/>
        </w:rPr>
        <w:t>can be</w:t>
      </w:r>
      <w:r w:rsidRPr="009E427E">
        <w:rPr>
          <w:b/>
          <w:bCs/>
        </w:rPr>
        <w:t xml:space="preserve"> executed in the </w:t>
      </w:r>
      <w:r>
        <w:rPr>
          <w:b/>
          <w:bCs/>
        </w:rPr>
        <w:t xml:space="preserve">gNB. In case of split architectures, AI/ML functionality may be </w:t>
      </w:r>
      <w:r w:rsidR="009913CA">
        <w:rPr>
          <w:b/>
          <w:bCs/>
        </w:rPr>
        <w:t xml:space="preserve">located </w:t>
      </w:r>
      <w:r>
        <w:rPr>
          <w:b/>
          <w:bCs/>
        </w:rPr>
        <w:t xml:space="preserve">in the gNB-CU while in case of beam-based AI/ML mobility solutions the AI/ML component can be </w:t>
      </w:r>
      <w:r w:rsidR="009913CA">
        <w:rPr>
          <w:b/>
          <w:bCs/>
        </w:rPr>
        <w:t xml:space="preserve">located </w:t>
      </w:r>
      <w:r>
        <w:rPr>
          <w:b/>
          <w:bCs/>
        </w:rPr>
        <w:t>in the gNB-DU</w:t>
      </w:r>
      <w:r w:rsidRPr="009E427E">
        <w:rPr>
          <w:b/>
          <w:bCs/>
        </w:rPr>
        <w:t xml:space="preserve">. </w:t>
      </w:r>
    </w:p>
    <w:p w14:paraId="28D0A706" w14:textId="77777777" w:rsidR="00806A19" w:rsidRDefault="00806A19" w:rsidP="00FB23C4">
      <w:pPr>
        <w:rPr>
          <w:b/>
          <w:bCs/>
        </w:rPr>
      </w:pPr>
      <w:r w:rsidRPr="00ED4C94">
        <w:rPr>
          <w:b/>
          <w:bCs/>
        </w:rPr>
        <w:t xml:space="preserve">Proposal 2: An ML Mobility Optimization algorithm at the gNB (gNB-CU) can </w:t>
      </w:r>
      <w:r>
        <w:rPr>
          <w:b/>
          <w:bCs/>
        </w:rPr>
        <w:t xml:space="preserve">predict </w:t>
      </w:r>
      <w:r w:rsidRPr="00ED4C94">
        <w:rPr>
          <w:b/>
          <w:bCs/>
        </w:rPr>
        <w:t xml:space="preserve">UE Trajectory </w:t>
      </w:r>
      <w:r>
        <w:rPr>
          <w:b/>
          <w:bCs/>
        </w:rPr>
        <w:t>for</w:t>
      </w:r>
      <w:r w:rsidRPr="00ED4C94">
        <w:rPr>
          <w:b/>
          <w:bCs/>
        </w:rPr>
        <w:t xml:space="preserve"> a UE connected to it and can use this information to predict the target cell where </w:t>
      </w:r>
      <w:r>
        <w:rPr>
          <w:b/>
          <w:bCs/>
        </w:rPr>
        <w:t>the</w:t>
      </w:r>
      <w:r w:rsidRPr="00ED4C94">
        <w:rPr>
          <w:b/>
          <w:bCs/>
        </w:rPr>
        <w:t xml:space="preserve"> UE will be handed over to, together with timing information about when the Handover will take place.</w:t>
      </w:r>
    </w:p>
    <w:p w14:paraId="3388EE37" w14:textId="151D86FF" w:rsidR="00FB23C4" w:rsidRPr="008D1DCB" w:rsidRDefault="00FB23C4" w:rsidP="00FB23C4">
      <w:pPr>
        <w:rPr>
          <w:b/>
          <w:bCs/>
        </w:rPr>
      </w:pPr>
      <w:r w:rsidRPr="008D1DCB">
        <w:rPr>
          <w:b/>
          <w:bCs/>
        </w:rPr>
        <w:t>Proposal</w:t>
      </w:r>
      <w:r>
        <w:rPr>
          <w:b/>
          <w:bCs/>
        </w:rPr>
        <w:t xml:space="preserve"> 3</w:t>
      </w:r>
      <w:r w:rsidRPr="008D1DCB">
        <w:rPr>
          <w:b/>
          <w:bCs/>
        </w:rPr>
        <w:t xml:space="preserve">: Study how to define </w:t>
      </w:r>
      <w:r>
        <w:rPr>
          <w:b/>
          <w:bCs/>
        </w:rPr>
        <w:t xml:space="preserve">costs or </w:t>
      </w:r>
      <w:r w:rsidRPr="008D1DCB">
        <w:rPr>
          <w:b/>
          <w:bCs/>
        </w:rPr>
        <w:t>rewards</w:t>
      </w:r>
      <w:r>
        <w:rPr>
          <w:b/>
          <w:bCs/>
        </w:rPr>
        <w:t xml:space="preserve"> and exchange of those between neighbours</w:t>
      </w:r>
      <w:r w:rsidRPr="008D1DCB">
        <w:rPr>
          <w:b/>
          <w:bCs/>
        </w:rPr>
        <w:t xml:space="preserve"> in a standardized way</w:t>
      </w:r>
      <w:r>
        <w:rPr>
          <w:b/>
          <w:bCs/>
        </w:rPr>
        <w:t>.</w:t>
      </w:r>
      <w:r w:rsidRPr="008D1DCB">
        <w:rPr>
          <w:b/>
          <w:bCs/>
        </w:rPr>
        <w:t xml:space="preserve"> </w:t>
      </w:r>
    </w:p>
    <w:p w14:paraId="00914B34" w14:textId="473F612F" w:rsidR="00B94E57" w:rsidRPr="00FB23C4" w:rsidRDefault="00B94E57" w:rsidP="00FB23C4">
      <w:pPr>
        <w:rPr>
          <w:b/>
          <w:bCs/>
        </w:rPr>
      </w:pPr>
    </w:p>
    <w:sectPr w:rsidR="00B94E57" w:rsidRPr="00FB23C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4B41E" w14:textId="77777777" w:rsidR="002F3B27" w:rsidRDefault="002F3B27">
      <w:r>
        <w:separator/>
      </w:r>
    </w:p>
  </w:endnote>
  <w:endnote w:type="continuationSeparator" w:id="0">
    <w:p w14:paraId="7C83FB23" w14:textId="77777777" w:rsidR="002F3B27" w:rsidRDefault="002F3B27">
      <w:r>
        <w:continuationSeparator/>
      </w:r>
    </w:p>
  </w:endnote>
  <w:endnote w:type="continuationNotice" w:id="1">
    <w:p w14:paraId="1C55E054" w14:textId="77777777" w:rsidR="002F3B27" w:rsidRDefault="002F3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129C4" w14:textId="77777777" w:rsidR="002F3B27" w:rsidRDefault="002F3B27">
      <w:r>
        <w:separator/>
      </w:r>
    </w:p>
  </w:footnote>
  <w:footnote w:type="continuationSeparator" w:id="0">
    <w:p w14:paraId="6D9D7075" w14:textId="77777777" w:rsidR="002F3B27" w:rsidRDefault="002F3B27">
      <w:r>
        <w:continuationSeparator/>
      </w:r>
    </w:p>
  </w:footnote>
  <w:footnote w:type="continuationNotice" w:id="1">
    <w:p w14:paraId="58EA7304" w14:textId="77777777" w:rsidR="002F3B27" w:rsidRDefault="002F3B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E54AB3"/>
    <w:multiLevelType w:val="hybridMultilevel"/>
    <w:tmpl w:val="E90AC418"/>
    <w:lvl w:ilvl="0" w:tplc="D312FB70">
      <w:start w:val="1"/>
      <w:numFmt w:val="decimalZero"/>
      <w:lvlText w:val="[00%1]"/>
      <w:lvlJc w:val="right"/>
      <w:pPr>
        <w:tabs>
          <w:tab w:val="num" w:pos="1224"/>
        </w:tabs>
        <w:ind w:left="0" w:firstLine="864"/>
      </w:pPr>
      <w:rPr>
        <w:rFonts w:ascii="Courier New" w:hAnsi="Courier New" w:cs="Courier New"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3223D9"/>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A70284F"/>
    <w:multiLevelType w:val="hybridMultilevel"/>
    <w:tmpl w:val="3B4E6F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8" w15:restartNumberingAfterBreak="0">
    <w:nsid w:val="6B2E1BDE"/>
    <w:multiLevelType w:val="hybridMultilevel"/>
    <w:tmpl w:val="ADD2C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0" w15:restartNumberingAfterBreak="0">
    <w:nsid w:val="72A56359"/>
    <w:multiLevelType w:val="hybridMultilevel"/>
    <w:tmpl w:val="A128015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46DC8"/>
    <w:multiLevelType w:val="hybridMultilevel"/>
    <w:tmpl w:val="4D5421C8"/>
    <w:lvl w:ilvl="0" w:tplc="5D82AF16">
      <w:start w:val="1"/>
      <w:numFmt w:val="bullet"/>
      <w:lvlText w:val="-"/>
      <w:lvlJc w:val="left"/>
      <w:pPr>
        <w:ind w:left="720" w:hanging="360"/>
      </w:pPr>
      <w:rPr>
        <w:rFonts w:ascii="Calibri" w:eastAsia="Calibri" w:hAnsi="Calibri" w:cs="Calibri" w:hint="default"/>
        <w:color w:val="5381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9"/>
  </w:num>
  <w:num w:numId="6">
    <w:abstractNumId w:val="7"/>
  </w:num>
  <w:num w:numId="7">
    <w:abstractNumId w:val="2"/>
  </w:num>
  <w:num w:numId="8">
    <w:abstractNumId w:val="12"/>
  </w:num>
  <w:num w:numId="9">
    <w:abstractNumId w:val="10"/>
  </w:num>
  <w:num w:numId="10">
    <w:abstractNumId w:val="8"/>
  </w:num>
  <w:num w:numId="11">
    <w:abstractNumId w:val="11"/>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C88"/>
    <w:rsid w:val="00021C37"/>
    <w:rsid w:val="000229CE"/>
    <w:rsid w:val="00030DC1"/>
    <w:rsid w:val="00033397"/>
    <w:rsid w:val="000342C7"/>
    <w:rsid w:val="00040095"/>
    <w:rsid w:val="00045C0A"/>
    <w:rsid w:val="00050D37"/>
    <w:rsid w:val="00051B81"/>
    <w:rsid w:val="0005563E"/>
    <w:rsid w:val="00077C13"/>
    <w:rsid w:val="00077D89"/>
    <w:rsid w:val="00080512"/>
    <w:rsid w:val="00083F0D"/>
    <w:rsid w:val="00093017"/>
    <w:rsid w:val="0009328A"/>
    <w:rsid w:val="000A2A27"/>
    <w:rsid w:val="000A4693"/>
    <w:rsid w:val="000B3067"/>
    <w:rsid w:val="000B3E6C"/>
    <w:rsid w:val="000B7BCF"/>
    <w:rsid w:val="000C556D"/>
    <w:rsid w:val="000D376D"/>
    <w:rsid w:val="000D58AB"/>
    <w:rsid w:val="000D60F7"/>
    <w:rsid w:val="000D61E5"/>
    <w:rsid w:val="000D7BAF"/>
    <w:rsid w:val="000E629F"/>
    <w:rsid w:val="000F4E66"/>
    <w:rsid w:val="00100CE8"/>
    <w:rsid w:val="00106E79"/>
    <w:rsid w:val="001075B7"/>
    <w:rsid w:val="0010767A"/>
    <w:rsid w:val="00120345"/>
    <w:rsid w:val="00135B0B"/>
    <w:rsid w:val="001370F2"/>
    <w:rsid w:val="0014292A"/>
    <w:rsid w:val="001549DD"/>
    <w:rsid w:val="00160353"/>
    <w:rsid w:val="00162EAA"/>
    <w:rsid w:val="001642B5"/>
    <w:rsid w:val="00171490"/>
    <w:rsid w:val="00194CD0"/>
    <w:rsid w:val="00197C2D"/>
    <w:rsid w:val="001B08B3"/>
    <w:rsid w:val="001B2FE7"/>
    <w:rsid w:val="001C3A42"/>
    <w:rsid w:val="001C4281"/>
    <w:rsid w:val="001D0D3F"/>
    <w:rsid w:val="001D440D"/>
    <w:rsid w:val="001D5B1D"/>
    <w:rsid w:val="001E2BBB"/>
    <w:rsid w:val="001E5A12"/>
    <w:rsid w:val="001F168B"/>
    <w:rsid w:val="001F70B7"/>
    <w:rsid w:val="00214665"/>
    <w:rsid w:val="0022309E"/>
    <w:rsid w:val="00225E11"/>
    <w:rsid w:val="0022606D"/>
    <w:rsid w:val="002305DD"/>
    <w:rsid w:val="00236C40"/>
    <w:rsid w:val="00243BC7"/>
    <w:rsid w:val="002446DB"/>
    <w:rsid w:val="00257E8D"/>
    <w:rsid w:val="002623FC"/>
    <w:rsid w:val="0026254E"/>
    <w:rsid w:val="00265B07"/>
    <w:rsid w:val="002747EC"/>
    <w:rsid w:val="002815BF"/>
    <w:rsid w:val="002855BF"/>
    <w:rsid w:val="00287BEC"/>
    <w:rsid w:val="002A70C1"/>
    <w:rsid w:val="002B2A98"/>
    <w:rsid w:val="002C0723"/>
    <w:rsid w:val="002E1692"/>
    <w:rsid w:val="002E68D2"/>
    <w:rsid w:val="002F0D22"/>
    <w:rsid w:val="002F3B27"/>
    <w:rsid w:val="003172DC"/>
    <w:rsid w:val="003232E6"/>
    <w:rsid w:val="00326069"/>
    <w:rsid w:val="003435E7"/>
    <w:rsid w:val="003454FC"/>
    <w:rsid w:val="003515EB"/>
    <w:rsid w:val="0035462D"/>
    <w:rsid w:val="00363177"/>
    <w:rsid w:val="00383359"/>
    <w:rsid w:val="00387DE4"/>
    <w:rsid w:val="00387E7A"/>
    <w:rsid w:val="00391A86"/>
    <w:rsid w:val="003B0163"/>
    <w:rsid w:val="003B3FB3"/>
    <w:rsid w:val="003B569C"/>
    <w:rsid w:val="003C4C48"/>
    <w:rsid w:val="003C4E37"/>
    <w:rsid w:val="003D532B"/>
    <w:rsid w:val="003E16BE"/>
    <w:rsid w:val="003E7223"/>
    <w:rsid w:val="00401855"/>
    <w:rsid w:val="00424F3E"/>
    <w:rsid w:val="00455F6F"/>
    <w:rsid w:val="0045681B"/>
    <w:rsid w:val="004578F8"/>
    <w:rsid w:val="004604EF"/>
    <w:rsid w:val="00464695"/>
    <w:rsid w:val="00464707"/>
    <w:rsid w:val="00465C99"/>
    <w:rsid w:val="00476299"/>
    <w:rsid w:val="004831A2"/>
    <w:rsid w:val="004D3578"/>
    <w:rsid w:val="004D380D"/>
    <w:rsid w:val="004D3F58"/>
    <w:rsid w:val="004D5E47"/>
    <w:rsid w:val="004D6384"/>
    <w:rsid w:val="004E213A"/>
    <w:rsid w:val="004E21FC"/>
    <w:rsid w:val="004F50FA"/>
    <w:rsid w:val="004F56C7"/>
    <w:rsid w:val="00503171"/>
    <w:rsid w:val="00514EA4"/>
    <w:rsid w:val="005153FE"/>
    <w:rsid w:val="005240A4"/>
    <w:rsid w:val="00527293"/>
    <w:rsid w:val="0052789C"/>
    <w:rsid w:val="00534DA0"/>
    <w:rsid w:val="005353DF"/>
    <w:rsid w:val="00540B31"/>
    <w:rsid w:val="00543E6C"/>
    <w:rsid w:val="00544635"/>
    <w:rsid w:val="005554A7"/>
    <w:rsid w:val="00557C27"/>
    <w:rsid w:val="005625DE"/>
    <w:rsid w:val="00565087"/>
    <w:rsid w:val="0056573F"/>
    <w:rsid w:val="00565BE9"/>
    <w:rsid w:val="00566793"/>
    <w:rsid w:val="00571CE2"/>
    <w:rsid w:val="00572151"/>
    <w:rsid w:val="00574DEE"/>
    <w:rsid w:val="00581CB3"/>
    <w:rsid w:val="00586C37"/>
    <w:rsid w:val="005A0FD8"/>
    <w:rsid w:val="005A4971"/>
    <w:rsid w:val="005A6646"/>
    <w:rsid w:val="005B1232"/>
    <w:rsid w:val="005B1546"/>
    <w:rsid w:val="005B2EEF"/>
    <w:rsid w:val="005D4274"/>
    <w:rsid w:val="005D4EDF"/>
    <w:rsid w:val="005E71E7"/>
    <w:rsid w:val="005F2F03"/>
    <w:rsid w:val="005F78B1"/>
    <w:rsid w:val="00602862"/>
    <w:rsid w:val="00605E3E"/>
    <w:rsid w:val="00606DA9"/>
    <w:rsid w:val="0061128C"/>
    <w:rsid w:val="00611566"/>
    <w:rsid w:val="00613BE8"/>
    <w:rsid w:val="006173FA"/>
    <w:rsid w:val="00624D55"/>
    <w:rsid w:val="006304CB"/>
    <w:rsid w:val="0064181C"/>
    <w:rsid w:val="00656E1E"/>
    <w:rsid w:val="006604E4"/>
    <w:rsid w:val="006610A4"/>
    <w:rsid w:val="00672C85"/>
    <w:rsid w:val="00680450"/>
    <w:rsid w:val="0069242F"/>
    <w:rsid w:val="006A7068"/>
    <w:rsid w:val="006B4520"/>
    <w:rsid w:val="006C4215"/>
    <w:rsid w:val="006C539C"/>
    <w:rsid w:val="006C54B5"/>
    <w:rsid w:val="006D1E24"/>
    <w:rsid w:val="006D2D3E"/>
    <w:rsid w:val="006D5EC5"/>
    <w:rsid w:val="0070473A"/>
    <w:rsid w:val="0071795B"/>
    <w:rsid w:val="0073003F"/>
    <w:rsid w:val="00730225"/>
    <w:rsid w:val="00732838"/>
    <w:rsid w:val="00734617"/>
    <w:rsid w:val="00734A5B"/>
    <w:rsid w:val="00741EC5"/>
    <w:rsid w:val="00743525"/>
    <w:rsid w:val="00744E76"/>
    <w:rsid w:val="007476DB"/>
    <w:rsid w:val="00756974"/>
    <w:rsid w:val="00757D40"/>
    <w:rsid w:val="007647A4"/>
    <w:rsid w:val="00765202"/>
    <w:rsid w:val="007668DD"/>
    <w:rsid w:val="007701BF"/>
    <w:rsid w:val="00774846"/>
    <w:rsid w:val="00781F0F"/>
    <w:rsid w:val="00783150"/>
    <w:rsid w:val="00783300"/>
    <w:rsid w:val="00784D80"/>
    <w:rsid w:val="0078727C"/>
    <w:rsid w:val="00797D4B"/>
    <w:rsid w:val="007A008C"/>
    <w:rsid w:val="007A6E76"/>
    <w:rsid w:val="007B6A52"/>
    <w:rsid w:val="007C095F"/>
    <w:rsid w:val="007C3844"/>
    <w:rsid w:val="007C3D6C"/>
    <w:rsid w:val="007D2F03"/>
    <w:rsid w:val="007D5902"/>
    <w:rsid w:val="007F136E"/>
    <w:rsid w:val="007F24F3"/>
    <w:rsid w:val="00802106"/>
    <w:rsid w:val="008028A4"/>
    <w:rsid w:val="00806520"/>
    <w:rsid w:val="00806A19"/>
    <w:rsid w:val="008205C3"/>
    <w:rsid w:val="00823182"/>
    <w:rsid w:val="00826BFE"/>
    <w:rsid w:val="00836E03"/>
    <w:rsid w:val="00840916"/>
    <w:rsid w:val="0084711C"/>
    <w:rsid w:val="00853EDD"/>
    <w:rsid w:val="008604EE"/>
    <w:rsid w:val="00871704"/>
    <w:rsid w:val="00873159"/>
    <w:rsid w:val="00874653"/>
    <w:rsid w:val="008768CA"/>
    <w:rsid w:val="00880559"/>
    <w:rsid w:val="0088798C"/>
    <w:rsid w:val="00890FF0"/>
    <w:rsid w:val="008A01E3"/>
    <w:rsid w:val="008A23FB"/>
    <w:rsid w:val="008A6C73"/>
    <w:rsid w:val="008B3789"/>
    <w:rsid w:val="008C49AD"/>
    <w:rsid w:val="008F08D5"/>
    <w:rsid w:val="008F28C6"/>
    <w:rsid w:val="008F550A"/>
    <w:rsid w:val="00900502"/>
    <w:rsid w:val="0090271F"/>
    <w:rsid w:val="00903D8C"/>
    <w:rsid w:val="00917A4B"/>
    <w:rsid w:val="00924F24"/>
    <w:rsid w:val="009278D3"/>
    <w:rsid w:val="00934682"/>
    <w:rsid w:val="00935FD3"/>
    <w:rsid w:val="00942EC2"/>
    <w:rsid w:val="00954BCB"/>
    <w:rsid w:val="00961B32"/>
    <w:rsid w:val="00963363"/>
    <w:rsid w:val="0096709F"/>
    <w:rsid w:val="00971683"/>
    <w:rsid w:val="00972FD7"/>
    <w:rsid w:val="00974BB0"/>
    <w:rsid w:val="009913CA"/>
    <w:rsid w:val="0099254A"/>
    <w:rsid w:val="00993349"/>
    <w:rsid w:val="00994A04"/>
    <w:rsid w:val="009A6E4F"/>
    <w:rsid w:val="009B1A83"/>
    <w:rsid w:val="009B508D"/>
    <w:rsid w:val="009C14D4"/>
    <w:rsid w:val="009C4D5C"/>
    <w:rsid w:val="009D0095"/>
    <w:rsid w:val="009D0A28"/>
    <w:rsid w:val="009D26CE"/>
    <w:rsid w:val="009D6B1C"/>
    <w:rsid w:val="009E1670"/>
    <w:rsid w:val="009E427E"/>
    <w:rsid w:val="009E4FAD"/>
    <w:rsid w:val="009E5B12"/>
    <w:rsid w:val="009E5B4B"/>
    <w:rsid w:val="009F3B54"/>
    <w:rsid w:val="009F52B3"/>
    <w:rsid w:val="009F55C3"/>
    <w:rsid w:val="009F7E6E"/>
    <w:rsid w:val="00A01B0D"/>
    <w:rsid w:val="00A01D54"/>
    <w:rsid w:val="00A03A20"/>
    <w:rsid w:val="00A10F02"/>
    <w:rsid w:val="00A11B29"/>
    <w:rsid w:val="00A262C9"/>
    <w:rsid w:val="00A31FFE"/>
    <w:rsid w:val="00A37B34"/>
    <w:rsid w:val="00A44ECB"/>
    <w:rsid w:val="00A473A4"/>
    <w:rsid w:val="00A53724"/>
    <w:rsid w:val="00A62147"/>
    <w:rsid w:val="00A65782"/>
    <w:rsid w:val="00A82346"/>
    <w:rsid w:val="00A8361A"/>
    <w:rsid w:val="00A90301"/>
    <w:rsid w:val="00A9327C"/>
    <w:rsid w:val="00A9671C"/>
    <w:rsid w:val="00AA1AEE"/>
    <w:rsid w:val="00AA1D3F"/>
    <w:rsid w:val="00AA3AB4"/>
    <w:rsid w:val="00AB40C0"/>
    <w:rsid w:val="00AB70D1"/>
    <w:rsid w:val="00AC5217"/>
    <w:rsid w:val="00AD1420"/>
    <w:rsid w:val="00AD4BCF"/>
    <w:rsid w:val="00AD5B0F"/>
    <w:rsid w:val="00AD6E03"/>
    <w:rsid w:val="00AE723B"/>
    <w:rsid w:val="00AF2B20"/>
    <w:rsid w:val="00AF78D5"/>
    <w:rsid w:val="00B1063A"/>
    <w:rsid w:val="00B15449"/>
    <w:rsid w:val="00B170D9"/>
    <w:rsid w:val="00B35F80"/>
    <w:rsid w:val="00B629F0"/>
    <w:rsid w:val="00B75360"/>
    <w:rsid w:val="00B76D4B"/>
    <w:rsid w:val="00B81FEB"/>
    <w:rsid w:val="00B90B13"/>
    <w:rsid w:val="00B92508"/>
    <w:rsid w:val="00B94E57"/>
    <w:rsid w:val="00B9781E"/>
    <w:rsid w:val="00BA784A"/>
    <w:rsid w:val="00BB2650"/>
    <w:rsid w:val="00BC21B6"/>
    <w:rsid w:val="00BC3197"/>
    <w:rsid w:val="00BD1C99"/>
    <w:rsid w:val="00BD51CD"/>
    <w:rsid w:val="00BE45E6"/>
    <w:rsid w:val="00BE7F3F"/>
    <w:rsid w:val="00BF068C"/>
    <w:rsid w:val="00BF21B6"/>
    <w:rsid w:val="00BF6EB6"/>
    <w:rsid w:val="00BF79F1"/>
    <w:rsid w:val="00C03035"/>
    <w:rsid w:val="00C0555C"/>
    <w:rsid w:val="00C1387E"/>
    <w:rsid w:val="00C274A1"/>
    <w:rsid w:val="00C31151"/>
    <w:rsid w:val="00C31C35"/>
    <w:rsid w:val="00C33079"/>
    <w:rsid w:val="00C43B31"/>
    <w:rsid w:val="00C615A4"/>
    <w:rsid w:val="00C6220B"/>
    <w:rsid w:val="00C81F3F"/>
    <w:rsid w:val="00CA085D"/>
    <w:rsid w:val="00CA3D0C"/>
    <w:rsid w:val="00CB6651"/>
    <w:rsid w:val="00CB6887"/>
    <w:rsid w:val="00CC20AB"/>
    <w:rsid w:val="00CD3005"/>
    <w:rsid w:val="00CD31E7"/>
    <w:rsid w:val="00CD4C7B"/>
    <w:rsid w:val="00CF0F2D"/>
    <w:rsid w:val="00CF50B4"/>
    <w:rsid w:val="00D0044F"/>
    <w:rsid w:val="00D13939"/>
    <w:rsid w:val="00D22038"/>
    <w:rsid w:val="00D23EDD"/>
    <w:rsid w:val="00D2400D"/>
    <w:rsid w:val="00D4068F"/>
    <w:rsid w:val="00D46DB0"/>
    <w:rsid w:val="00D46EE9"/>
    <w:rsid w:val="00D738D6"/>
    <w:rsid w:val="00D80795"/>
    <w:rsid w:val="00D87E00"/>
    <w:rsid w:val="00D9134D"/>
    <w:rsid w:val="00D93F0A"/>
    <w:rsid w:val="00D96F9B"/>
    <w:rsid w:val="00D97CD9"/>
    <w:rsid w:val="00DA7A03"/>
    <w:rsid w:val="00DB1818"/>
    <w:rsid w:val="00DB553C"/>
    <w:rsid w:val="00DC309B"/>
    <w:rsid w:val="00DC37B7"/>
    <w:rsid w:val="00DC4DA2"/>
    <w:rsid w:val="00DC77EE"/>
    <w:rsid w:val="00DE1406"/>
    <w:rsid w:val="00E07838"/>
    <w:rsid w:val="00E07DDF"/>
    <w:rsid w:val="00E1265D"/>
    <w:rsid w:val="00E1339A"/>
    <w:rsid w:val="00E340BC"/>
    <w:rsid w:val="00E36210"/>
    <w:rsid w:val="00E456FF"/>
    <w:rsid w:val="00E477FB"/>
    <w:rsid w:val="00E62835"/>
    <w:rsid w:val="00E73BD3"/>
    <w:rsid w:val="00E77645"/>
    <w:rsid w:val="00E82CA7"/>
    <w:rsid w:val="00E852FF"/>
    <w:rsid w:val="00E90ABE"/>
    <w:rsid w:val="00E96C0A"/>
    <w:rsid w:val="00EA22F8"/>
    <w:rsid w:val="00EA54EE"/>
    <w:rsid w:val="00EA5858"/>
    <w:rsid w:val="00EB4EAC"/>
    <w:rsid w:val="00EC1EBF"/>
    <w:rsid w:val="00EC4A25"/>
    <w:rsid w:val="00ED4C94"/>
    <w:rsid w:val="00ED66CC"/>
    <w:rsid w:val="00ED6769"/>
    <w:rsid w:val="00EE0A1E"/>
    <w:rsid w:val="00EE6B2E"/>
    <w:rsid w:val="00F025A2"/>
    <w:rsid w:val="00F02F37"/>
    <w:rsid w:val="00F2026E"/>
    <w:rsid w:val="00F2210A"/>
    <w:rsid w:val="00F24A62"/>
    <w:rsid w:val="00F25BF9"/>
    <w:rsid w:val="00F3514D"/>
    <w:rsid w:val="00F37743"/>
    <w:rsid w:val="00F526A1"/>
    <w:rsid w:val="00F53002"/>
    <w:rsid w:val="00F54A3D"/>
    <w:rsid w:val="00F55464"/>
    <w:rsid w:val="00F62B31"/>
    <w:rsid w:val="00F653B8"/>
    <w:rsid w:val="00F76F8F"/>
    <w:rsid w:val="00F87573"/>
    <w:rsid w:val="00F96AB4"/>
    <w:rsid w:val="00FA1266"/>
    <w:rsid w:val="00FB23C4"/>
    <w:rsid w:val="00FB2BEA"/>
    <w:rsid w:val="00FB7011"/>
    <w:rsid w:val="00FC1192"/>
    <w:rsid w:val="00FC53BF"/>
    <w:rsid w:val="00FE5E1D"/>
    <w:rsid w:val="00FE6813"/>
    <w:rsid w:val="00FF0D38"/>
    <w:rsid w:val="00FF4BAA"/>
    <w:rsid w:val="00FF78DE"/>
    <w:rsid w:val="00FF7BCD"/>
    <w:rsid w:val="12EBAC29"/>
    <w:rsid w:val="18A87FEA"/>
    <w:rsid w:val="19F3ED6E"/>
    <w:rsid w:val="203955A7"/>
    <w:rsid w:val="3D4C5C69"/>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82C05CDC-C1DD-42C5-9E58-BDEDF67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table" w:styleId="TableGrid">
    <w:name w:val="Table Grid"/>
    <w:basedOn w:val="TableNormal"/>
    <w:uiPriority w:val="39"/>
    <w:rsid w:val="00BE7F3F"/>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0C1"/>
    <w:pPr>
      <w:spacing w:after="160" w:line="259"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5AIRPNAIUNRU-490051479-3369</_dlc_DocId>
    <_dlc_DocIdUrl xmlns="71c5aaf6-e6ce-465b-b873-5148d2a4c105">
      <Url>https://nokia.sharepoint.com/sites/c5g/projects/FAAS/_layouts/15/DocIdRedir.aspx?ID=5AIRPNAIUNRU-490051479-3369</Url>
      <Description>5AIRPNAIUNRU-490051479-3369</Description>
    </_dlc_DocIdUrl>
    <Document_x0020_category xmlns="3b34c8f0-1ef5-4d1e-bb66-517ce7fe7356" xsi:nil="true"/>
    <_Flow_SignoffStatus xmlns="bd98b143-97af-43fb-a8de-63b93b944041"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9BB07021-FD25-4D20-B1C2-55936229F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0A1B8-0D76-4C45-9F87-87275CD6890E}">
  <ds:schemaRefs>
    <ds:schemaRef ds:uri="http://schemas.openxmlformats.org/officeDocument/2006/bibliography"/>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6.xml><?xml version="1.0" encoding="utf-8"?>
<ds:datastoreItem xmlns:ds="http://schemas.openxmlformats.org/officeDocument/2006/customXml" ds:itemID="{B90A08F9-6372-424C-823E-B4F9F8EAB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2</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cp:revision>
  <dcterms:created xsi:type="dcterms:W3CDTF">2021-08-05T22:20:00Z</dcterms:created>
  <dcterms:modified xsi:type="dcterms:W3CDTF">2021-08-06T06:25:00Z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c9e64659-5c59-4d2e-84a1-564690ddba44</vt:lpwstr>
  </property>
</Properties>
</file>